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各二级学院参会人数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711"/>
        <w:gridCol w:w="2503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参会人数（人）</w:t>
            </w:r>
          </w:p>
        </w:tc>
        <w:tc>
          <w:tcPr>
            <w:tcW w:w="23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安全与环境学院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各二级学院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分管科研副院长、科研秘书必须参会。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其他参会人员为正在开展或者拟开展横向科研项目的科研人员。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轨道交通学院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航海学院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机械与智能制造学院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经济与管理学院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马克思主义学院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汽车学院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通识教育学院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通用航空产业学院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土木工程学院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  <w:t>信息与智慧交通学院</w:t>
            </w:r>
          </w:p>
        </w:tc>
        <w:tc>
          <w:tcPr>
            <w:tcW w:w="2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38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89B5C4"/>
    <w:multiLevelType w:val="singleLevel"/>
    <w:tmpl w:val="6A89B5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04F5F"/>
    <w:rsid w:val="26E3306B"/>
    <w:rsid w:val="2B836D92"/>
    <w:rsid w:val="3FC521DD"/>
    <w:rsid w:val="4BBB2C41"/>
    <w:rsid w:val="596A0564"/>
    <w:rsid w:val="6BD050D2"/>
    <w:rsid w:val="6E930D98"/>
    <w:rsid w:val="7360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adjustRightInd w:val="0"/>
      <w:snapToGrid w:val="0"/>
      <w:spacing w:line="240" w:lineRule="auto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adjustRightInd w:val="0"/>
      <w:snapToGrid w:val="0"/>
      <w:spacing w:line="600" w:lineRule="exact"/>
      <w:ind w:left="0" w:leftChars="0" w:firstLine="420" w:firstLineChars="200"/>
      <w:jc w:val="left"/>
      <w:outlineLvl w:val="1"/>
    </w:pPr>
    <w:rPr>
      <w:rFonts w:ascii="Arial" w:hAnsi="Arial" w:eastAsia="楷体_GB2312"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adjustRightInd w:val="0"/>
      <w:snapToGrid w:val="0"/>
      <w:spacing w:beforeAutospacing="0" w:afterAutospacing="0"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basedOn w:val="8"/>
    <w:link w:val="2"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2022-02-20T07:28:00Z</dcterms:created>
  <dc:creator>s'r'r</dc:creator>
  <cp:lastModifiedBy>施蓉蓉</cp:lastModifiedBy>
  <dcterms:modified xsi:type="dcterms:W3CDTF">2022-09-09T08:52:59Z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EA51197254974BCDB2E99832A883B607</vt:lpwstr>
  </property>
</Properties>
</file>