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spacing w:before="0" w:beforeAutospacing="0" w:after="0" w:afterAutospacing="0" w:line="540" w:lineRule="atLeast"/>
        <w:ind w:left="0" w:right="0" w:firstLine="0"/>
        <w:jc w:val="center"/>
        <w:rPr>
          <w:rFonts w:ascii="微软雅黑" w:hAnsi="微软雅黑" w:eastAsia="微软雅黑" w:cs="微软雅黑"/>
          <w:i w:val="0"/>
          <w:caps w:val="0"/>
          <w:color w:val="0C0C0C"/>
          <w:spacing w:val="0"/>
          <w:sz w:val="42"/>
          <w:szCs w:val="42"/>
        </w:rPr>
      </w:pPr>
      <w:bookmarkStart w:id="0" w:name="_GoBack"/>
      <w:r>
        <w:rPr>
          <w:rFonts w:hint="eastAsia" w:ascii="微软雅黑" w:hAnsi="微软雅黑" w:eastAsia="微软雅黑" w:cs="微软雅黑"/>
          <w:i w:val="0"/>
          <w:caps w:val="0"/>
          <w:color w:val="0C0C0C"/>
          <w:spacing w:val="0"/>
          <w:sz w:val="42"/>
          <w:szCs w:val="42"/>
          <w:bdr w:val="none" w:color="auto" w:sz="0" w:space="0"/>
          <w:shd w:val="clear" w:fill="F9F9F9"/>
        </w:rPr>
        <w:t>关于申报福建省高等学校思想政治教育研究会 2021年课题的通知</w:t>
      </w:r>
    </w:p>
    <w:bookmarkEnd w:id="0"/>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6" w:lineRule="atLeast"/>
        <w:ind w:left="0" w:right="0"/>
        <w:jc w:val="center"/>
        <w:rPr>
          <w:rFonts w:ascii="fangsong_gb2312" w:hAnsi="fangsong_gb2312" w:eastAsia="fangsong_gb2312" w:cs="fangsong_gb2312"/>
          <w:sz w:val="27"/>
          <w:szCs w:val="27"/>
        </w:rPr>
      </w:pPr>
      <w:r>
        <w:rPr>
          <w:rFonts w:hint="default" w:ascii="fangsong_gb2312" w:hAnsi="fangsong_gb2312" w:eastAsia="fangsong_gb2312" w:cs="fangsong_gb2312"/>
          <w:i w:val="0"/>
          <w:caps w:val="0"/>
          <w:color w:val="333333"/>
          <w:spacing w:val="0"/>
          <w:sz w:val="27"/>
          <w:szCs w:val="27"/>
          <w:bdr w:val="none" w:color="auto" w:sz="0" w:space="0"/>
          <w:shd w:val="clear" w:fill="F9F9F9"/>
        </w:rPr>
        <w:t>闽高思研〔2021〕3号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26" w:lineRule="atLeast"/>
        <w:ind w:left="0" w:right="0"/>
        <w:rPr>
          <w:rFonts w:hint="default" w:ascii="fangsong_gb2312" w:hAnsi="fangsong_gb2312" w:eastAsia="fangsong_gb2312" w:cs="fangsong_gb2312"/>
          <w:sz w:val="27"/>
          <w:szCs w:val="27"/>
        </w:rPr>
      </w:pPr>
      <w:r>
        <w:rPr>
          <w:rFonts w:hint="default" w:ascii="fangsong_gb2312" w:hAnsi="fangsong_gb2312" w:eastAsia="fangsong_gb2312" w:cs="fangsong_gb2312"/>
          <w:i w:val="0"/>
          <w:caps w:val="0"/>
          <w:color w:val="333333"/>
          <w:spacing w:val="0"/>
          <w:sz w:val="27"/>
          <w:szCs w:val="27"/>
          <w:bdr w:val="none" w:color="auto" w:sz="0" w:space="0"/>
          <w:shd w:val="clear" w:fill="F9F9F9"/>
        </w:rPr>
        <w:t>各会员单位：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05"/>
      </w:pPr>
      <w:r>
        <w:rPr>
          <w:rFonts w:ascii="仿宋_gb2312" w:hAnsi="仿宋_gb2312" w:eastAsia="仿宋_gb2312" w:cs="仿宋_gb2312"/>
          <w:i w:val="0"/>
          <w:caps w:val="0"/>
          <w:color w:val="333333"/>
          <w:spacing w:val="0"/>
          <w:sz w:val="27"/>
          <w:szCs w:val="27"/>
          <w:bdr w:val="none" w:color="auto" w:sz="0" w:space="0"/>
          <w:shd w:val="clear" w:fill="F9F9F9"/>
          <w:lang w:eastAsia="zh-CN"/>
        </w:rPr>
        <w:t>为深入学习贯彻习近平新时代中国特色社会主义思想和党的十九大及十九届二中、三中、四中、五中全会精神，全面落实习近平总书记在全国教育大会、全国高校思想政治工作会议、学校思想政治理论课教师座谈会</w:t>
      </w:r>
      <w:r>
        <w:rPr>
          <w:rFonts w:hint="default" w:ascii="仿宋_gb2312" w:hAnsi="仿宋_gb2312" w:eastAsia="仿宋_gb2312" w:cs="仿宋_gb2312"/>
          <w:i w:val="0"/>
          <w:caps w:val="0"/>
          <w:color w:val="000000"/>
          <w:spacing w:val="0"/>
          <w:sz w:val="27"/>
          <w:szCs w:val="27"/>
          <w:bdr w:val="none" w:color="auto" w:sz="0" w:space="0"/>
          <w:shd w:val="clear" w:fill="F9F9F9"/>
          <w:lang w:eastAsia="zh-CN"/>
        </w:rPr>
        <w:t>上</w:t>
      </w:r>
      <w:r>
        <w:rPr>
          <w:rFonts w:hint="default" w:ascii="仿宋_gb2312" w:hAnsi="仿宋_gb2312" w:eastAsia="仿宋_gb2312" w:cs="仿宋_gb2312"/>
          <w:i w:val="0"/>
          <w:caps w:val="0"/>
          <w:color w:val="333333"/>
          <w:spacing w:val="0"/>
          <w:sz w:val="27"/>
          <w:szCs w:val="27"/>
          <w:bdr w:val="none" w:color="auto" w:sz="0" w:space="0"/>
          <w:shd w:val="clear" w:fill="F9F9F9"/>
          <w:lang w:eastAsia="zh-CN"/>
        </w:rPr>
        <w:t>的重要讲话精神，深化我省高校思想政治教育理论研究，加强思想政治教育学科建设，推动思想政治教育实践创新，提升思想政治教育质量，经研究，决定设立福建省高校思政教育研究会</w:t>
      </w:r>
      <w:r>
        <w:rPr>
          <w:rFonts w:hint="default" w:ascii="仿宋_gb2312" w:hAnsi="仿宋_gb2312" w:eastAsia="仿宋_gb2312" w:cs="仿宋_gb2312"/>
          <w:i w:val="0"/>
          <w:caps w:val="0"/>
          <w:color w:val="333333"/>
          <w:spacing w:val="0"/>
          <w:sz w:val="27"/>
          <w:szCs w:val="27"/>
          <w:bdr w:val="none" w:color="auto" w:sz="0" w:space="0"/>
          <w:shd w:val="clear" w:fill="F9F9F9"/>
        </w:rPr>
        <w:t>2021年课题，现将课题申报有关事项通知如下：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05"/>
      </w:pPr>
      <w:r>
        <w:rPr>
          <w:rFonts w:hint="default" w:ascii="仿宋_gb2312" w:hAnsi="仿宋_gb2312" w:eastAsia="仿宋_gb2312" w:cs="仿宋_gb2312"/>
          <w:i w:val="0"/>
          <w:caps w:val="0"/>
          <w:color w:val="333333"/>
          <w:spacing w:val="0"/>
          <w:sz w:val="27"/>
          <w:szCs w:val="27"/>
          <w:bdr w:val="none" w:color="auto" w:sz="0" w:space="0"/>
          <w:shd w:val="clear" w:fill="F9F9F9"/>
        </w:rPr>
        <w:t>一、基本要求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05"/>
      </w:pPr>
      <w:r>
        <w:rPr>
          <w:rFonts w:hint="default" w:ascii="仿宋_gb2312" w:hAnsi="仿宋_gb2312" w:eastAsia="仿宋_gb2312" w:cs="仿宋_gb2312"/>
          <w:i w:val="0"/>
          <w:caps w:val="0"/>
          <w:color w:val="333333"/>
          <w:spacing w:val="0"/>
          <w:sz w:val="27"/>
          <w:szCs w:val="27"/>
          <w:bdr w:val="none" w:color="auto" w:sz="0" w:space="0"/>
          <w:shd w:val="clear" w:fill="F9F9F9"/>
        </w:rPr>
        <w:t>以习近平新时代中国特色社会主义思想为指导，紧紧围绕实现“为党育人，为国育才”的教育目标，坚持不懈用新时代新思想铸魂培根，强化思想政治教育，服务党的教育方针和育人目标的指向。</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05"/>
      </w:pPr>
      <w:r>
        <w:rPr>
          <w:rFonts w:hint="default" w:ascii="仿宋_gb2312" w:hAnsi="仿宋_gb2312" w:eastAsia="仿宋_gb2312" w:cs="仿宋_gb2312"/>
          <w:i w:val="0"/>
          <w:caps w:val="0"/>
          <w:color w:val="333333"/>
          <w:spacing w:val="0"/>
          <w:sz w:val="27"/>
          <w:szCs w:val="27"/>
          <w:bdr w:val="none" w:color="auto" w:sz="0" w:space="0"/>
          <w:shd w:val="clear" w:fill="F9F9F9"/>
        </w:rPr>
        <w:t>二、选题范围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05"/>
      </w:pPr>
      <w:r>
        <w:rPr>
          <w:rFonts w:hint="default" w:ascii="仿宋_gb2312" w:hAnsi="仿宋_gb2312" w:eastAsia="仿宋_gb2312" w:cs="仿宋_gb2312"/>
          <w:i w:val="0"/>
          <w:caps w:val="0"/>
          <w:color w:val="333333"/>
          <w:spacing w:val="0"/>
          <w:sz w:val="27"/>
          <w:szCs w:val="27"/>
          <w:bdr w:val="none" w:color="auto" w:sz="0" w:space="0"/>
          <w:shd w:val="clear" w:fill="F9F9F9"/>
        </w:rPr>
        <w:t>围绕习近平新时代中国特色社会主义思想、习近平关于教育的重要命题、马克思主义意识形态领导体制机制和主导地位三方面开展研究，选题指南详见附件1，原则上不受理选题方向之外的课题申报。申报者可以在选题方向范围内结合研究方向自拟题目。本科高校每校可申报4项，高职高专院校每校可申报2项。鼓励开展与工作紧密结合的实证调查研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05"/>
      </w:pPr>
      <w:r>
        <w:rPr>
          <w:rFonts w:hint="default" w:ascii="仿宋_gb2312" w:hAnsi="仿宋_gb2312" w:eastAsia="仿宋_gb2312" w:cs="仿宋_gb2312"/>
          <w:i w:val="0"/>
          <w:caps w:val="0"/>
          <w:color w:val="333333"/>
          <w:spacing w:val="0"/>
          <w:sz w:val="27"/>
          <w:szCs w:val="27"/>
          <w:bdr w:val="none" w:color="auto" w:sz="0" w:space="0"/>
          <w:shd w:val="clear" w:fill="F9F9F9"/>
        </w:rPr>
        <w:t>三、有关事项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05"/>
      </w:pPr>
      <w:r>
        <w:rPr>
          <w:rFonts w:hint="default" w:ascii="仿宋_gb2312" w:hAnsi="仿宋_gb2312" w:eastAsia="仿宋_gb2312" w:cs="仿宋_gb2312"/>
          <w:i w:val="0"/>
          <w:caps w:val="0"/>
          <w:color w:val="333333"/>
          <w:spacing w:val="0"/>
          <w:sz w:val="27"/>
          <w:szCs w:val="27"/>
          <w:bdr w:val="none" w:color="auto" w:sz="0" w:space="0"/>
          <w:shd w:val="clear" w:fill="F9F9F9"/>
        </w:rPr>
        <w:t>1.课题研究人员原则上以课题组形式进行申报，鼓励跨学校组建课题组。课题申请人不得同时申报两个以上(含两个)课题。承担福建省中青年教师教育项目尚未结题，以及本研究会课题未按期结题的课题负责人，不得申报新的课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05"/>
      </w:pPr>
      <w:r>
        <w:rPr>
          <w:rFonts w:hint="default" w:ascii="仿宋_gb2312" w:hAnsi="仿宋_gb2312" w:eastAsia="仿宋_gb2312" w:cs="仿宋_gb2312"/>
          <w:i w:val="0"/>
          <w:caps w:val="0"/>
          <w:color w:val="333333"/>
          <w:spacing w:val="0"/>
          <w:sz w:val="27"/>
          <w:szCs w:val="27"/>
          <w:bdr w:val="none" w:color="auto" w:sz="0" w:space="0"/>
          <w:shd w:val="clear" w:fill="F9F9F9"/>
        </w:rPr>
        <w:t>2.课题申报者应认真填写《2021年福建省高等学校思想政治教育研究会课题申报书》（见附件2），不改变原申请书格式，正反面打印（一式1份）。各高校应对《申报书》的项目内容等进行审查和评审，并根据评定结果按推荐顺序依次填报《2021年福建省高等学校思想政治教育研究会课题申报汇总表》（见附件3，一式1份，严格按照高校可申报数量进行汇总，超出可报送数量的按照排名选取若干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05"/>
      </w:pPr>
      <w:r>
        <w:rPr>
          <w:rFonts w:hint="default" w:ascii="仿宋_gb2312" w:hAnsi="仿宋_gb2312" w:eastAsia="仿宋_gb2312" w:cs="仿宋_gb2312"/>
          <w:i w:val="0"/>
          <w:caps w:val="0"/>
          <w:color w:val="333333"/>
          <w:spacing w:val="0"/>
          <w:sz w:val="27"/>
          <w:szCs w:val="27"/>
          <w:bdr w:val="none" w:color="auto" w:sz="0" w:space="0"/>
          <w:shd w:val="clear" w:fill="F9F9F9"/>
        </w:rPr>
        <w:t>3.请各高校积极组织人员申报，于2021年9月10日前将课题申报材料寄送至福建省高校思想政治教育研究会秘书处（逾期不予受理），并将电子版发送到fjszyjh@163.com，主题注明“XX学校2021年福建省高等学校思想政治教育研究会课题申报”，逾期不予受理。研究会不受理个人申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05"/>
      </w:pPr>
      <w:r>
        <w:rPr>
          <w:rFonts w:hint="default" w:ascii="仿宋_gb2312" w:hAnsi="仿宋_gb2312" w:eastAsia="仿宋_gb2312" w:cs="仿宋_gb2312"/>
          <w:i w:val="0"/>
          <w:caps w:val="0"/>
          <w:color w:val="333333"/>
          <w:spacing w:val="0"/>
          <w:sz w:val="27"/>
          <w:szCs w:val="27"/>
          <w:bdr w:val="none" w:color="auto" w:sz="0" w:space="0"/>
          <w:shd w:val="clear" w:fill="F9F9F9"/>
        </w:rPr>
        <w:t>4.本研究会将根据立项课题研究情况，以片区会议形式交流课题研究成果，或收录于本会刊物《思想工作探索》。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05"/>
      </w:pPr>
      <w:r>
        <w:rPr>
          <w:rFonts w:hint="default" w:ascii="仿宋_gb2312" w:hAnsi="仿宋_gb2312" w:eastAsia="仿宋_gb2312" w:cs="仿宋_gb2312"/>
          <w:i w:val="0"/>
          <w:caps w:val="0"/>
          <w:color w:val="333333"/>
          <w:spacing w:val="0"/>
          <w:sz w:val="27"/>
          <w:szCs w:val="27"/>
          <w:bdr w:val="none" w:color="auto" w:sz="0" w:space="0"/>
          <w:shd w:val="clear" w:fill="F9F9F9"/>
        </w:rPr>
        <w:t>5.研究会联系人：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05"/>
        <w:rPr>
          <w:rFonts w:hint="default" w:ascii="仿宋_gb2312" w:hAnsi="仿宋_gb2312" w:eastAsia="仿宋_gb2312" w:cs="仿宋_gb2312"/>
          <w:i w:val="0"/>
          <w:caps w:val="0"/>
          <w:color w:val="333333"/>
          <w:spacing w:val="0"/>
          <w:sz w:val="27"/>
          <w:szCs w:val="27"/>
          <w:bdr w:val="none" w:color="auto" w:sz="0" w:space="0"/>
          <w:shd w:val="clear" w:fill="F9F9F9"/>
        </w:rPr>
      </w:pPr>
      <w:r>
        <w:rPr>
          <w:rFonts w:hint="default" w:ascii="仿宋_gb2312" w:hAnsi="仿宋_gb2312" w:eastAsia="仿宋_gb2312" w:cs="仿宋_gb2312"/>
          <w:i w:val="0"/>
          <w:caps w:val="0"/>
          <w:color w:val="333333"/>
          <w:spacing w:val="0"/>
          <w:sz w:val="27"/>
          <w:szCs w:val="27"/>
          <w:bdr w:val="none" w:color="auto" w:sz="0" w:space="0"/>
          <w:shd w:val="clear" w:fill="F9F9F9"/>
        </w:rPr>
        <w:t>福建省高等学校思想政治教育研究会秘书处，高曼婷，潘燕芳，0591-22867249，13799310126。</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05"/>
        <w:rPr>
          <w:rFonts w:hint="default" w:ascii="仿宋_gb2312" w:hAnsi="仿宋_gb2312" w:eastAsia="仿宋_gb2312" w:cs="仿宋_gb2312"/>
          <w:i w:val="0"/>
          <w:caps w:val="0"/>
          <w:color w:val="333333"/>
          <w:spacing w:val="0"/>
          <w:sz w:val="27"/>
          <w:szCs w:val="27"/>
          <w:bdr w:val="none" w:color="auto" w:sz="0" w:space="0"/>
          <w:shd w:val="clear" w:fill="F9F9F9"/>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9F9F9"/>
        <w:spacing w:before="0" w:beforeAutospacing="0" w:after="0" w:afterAutospacing="0" w:line="518" w:lineRule="atLeast"/>
        <w:ind w:left="0" w:right="0" w:firstLine="605"/>
        <w:rPr>
          <w:rFonts w:ascii="微软雅黑" w:hAnsi="微软雅黑" w:eastAsia="微软雅黑" w:cs="微软雅黑"/>
          <w:i w:val="0"/>
          <w:caps w:val="0"/>
          <w:color w:val="333333"/>
          <w:spacing w:val="0"/>
          <w:sz w:val="21"/>
          <w:szCs w:val="21"/>
        </w:rPr>
      </w:pPr>
      <w:r>
        <w:rPr>
          <w:rFonts w:ascii="仿宋_gb2312" w:hAnsi="仿宋_gb2312" w:eastAsia="仿宋_gb2312" w:cs="仿宋_gb2312"/>
          <w:i w:val="0"/>
          <w:caps w:val="0"/>
          <w:color w:val="333333"/>
          <w:spacing w:val="0"/>
          <w:sz w:val="27"/>
          <w:szCs w:val="27"/>
          <w:bdr w:val="none" w:color="auto" w:sz="0" w:space="0"/>
          <w:shd w:val="clear" w:fill="F9F9F9"/>
        </w:rPr>
        <w:t>附件：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9F9F9"/>
        <w:spacing w:before="0" w:beforeAutospacing="0" w:after="0" w:afterAutospacing="0" w:line="518" w:lineRule="atLeast"/>
        <w:ind w:left="0" w:right="0" w:firstLine="605"/>
        <w:rPr>
          <w:rFonts w:hint="eastAsia" w:ascii="微软雅黑" w:hAnsi="微软雅黑" w:eastAsia="微软雅黑" w:cs="微软雅黑"/>
          <w:i w:val="0"/>
          <w:caps w:val="0"/>
          <w:color w:val="333333"/>
          <w:spacing w:val="0"/>
          <w:sz w:val="21"/>
          <w:szCs w:val="21"/>
        </w:rPr>
      </w:pPr>
      <w:r>
        <w:rPr>
          <w:rFonts w:hint="default" w:ascii="仿宋_gb2312" w:hAnsi="仿宋_gb2312" w:eastAsia="仿宋_gb2312" w:cs="仿宋_gb2312"/>
          <w:i w:val="0"/>
          <w:caps w:val="0"/>
          <w:color w:val="333333"/>
          <w:spacing w:val="0"/>
          <w:sz w:val="27"/>
          <w:szCs w:val="27"/>
          <w:bdr w:val="none" w:color="auto" w:sz="0" w:space="0"/>
          <w:shd w:val="clear" w:fill="F9F9F9"/>
        </w:rPr>
        <w:t> 1. 2021年福建省高等学校思想政治教育研究会课题选题指南</w:t>
      </w:r>
      <w:r>
        <w:rPr>
          <w:rFonts w:hint="default" w:ascii="仿宋_gb2312" w:hAnsi="仿宋_gb2312" w:eastAsia="仿宋_gb2312" w:cs="仿宋_gb2312"/>
          <w:i w:val="0"/>
          <w:caps w:val="0"/>
          <w:color w:val="333333"/>
          <w:spacing w:val="0"/>
          <w:sz w:val="30"/>
          <w:szCs w:val="30"/>
          <w:bdr w:val="none" w:color="auto" w:sz="0" w:space="0"/>
          <w:shd w:val="clear" w:fill="F9F9F9"/>
        </w:rPr>
        <w:drawing>
          <wp:inline distT="0" distB="0" distL="114300" distR="114300">
            <wp:extent cx="152400" cy="1524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ascii="Arial" w:hAnsi="Arial" w:eastAsia="仿宋_gb2312" w:cs="Arial"/>
          <w:i w:val="0"/>
          <w:caps w:val="0"/>
          <w:color w:val="333333"/>
          <w:spacing w:val="0"/>
          <w:sz w:val="27"/>
          <w:szCs w:val="27"/>
          <w:u w:val="single"/>
          <w:bdr w:val="none" w:color="auto" w:sz="0" w:space="0"/>
          <w:shd w:val="clear" w:fill="F9F9F9"/>
        </w:rPr>
        <w:fldChar w:fldCharType="begin"/>
      </w:r>
      <w:r>
        <w:rPr>
          <w:rFonts w:ascii="Arial" w:hAnsi="Arial" w:eastAsia="仿宋_gb2312" w:cs="Arial"/>
          <w:i w:val="0"/>
          <w:caps w:val="0"/>
          <w:color w:val="333333"/>
          <w:spacing w:val="0"/>
          <w:sz w:val="27"/>
          <w:szCs w:val="27"/>
          <w:u w:val="single"/>
          <w:bdr w:val="none" w:color="auto" w:sz="0" w:space="0"/>
          <w:shd w:val="clear" w:fill="F9F9F9"/>
        </w:rPr>
        <w:instrText xml:space="preserve"> HYPERLINK "http://stu.fjnu.edu.cn/_upload/article/files/4a/93/3d3bfac34ba4b8175e96a77c0daf/a2729b53-79ba-415f-94b3-0a7c5321ae54.docx" </w:instrText>
      </w:r>
      <w:r>
        <w:rPr>
          <w:rFonts w:ascii="Arial" w:hAnsi="Arial" w:eastAsia="仿宋_gb2312" w:cs="Arial"/>
          <w:i w:val="0"/>
          <w:caps w:val="0"/>
          <w:color w:val="333333"/>
          <w:spacing w:val="0"/>
          <w:sz w:val="27"/>
          <w:szCs w:val="27"/>
          <w:u w:val="single"/>
          <w:bdr w:val="none" w:color="auto" w:sz="0" w:space="0"/>
          <w:shd w:val="clear" w:fill="F9F9F9"/>
        </w:rPr>
        <w:fldChar w:fldCharType="separate"/>
      </w:r>
      <w:r>
        <w:rPr>
          <w:rStyle w:val="7"/>
          <w:rFonts w:hint="default" w:ascii="仿宋_gb2312" w:hAnsi="仿宋_gb2312" w:eastAsia="仿宋_gb2312" w:cs="仿宋_gb2312"/>
          <w:i w:val="0"/>
          <w:caps w:val="0"/>
          <w:color w:val="333333"/>
          <w:spacing w:val="0"/>
          <w:sz w:val="27"/>
          <w:szCs w:val="27"/>
          <w:u w:val="single"/>
          <w:bdr w:val="none" w:color="auto" w:sz="0" w:space="0"/>
          <w:shd w:val="clear" w:fill="F9F9F9"/>
        </w:rPr>
        <w:t>附件1课题指南.docx</w:t>
      </w:r>
      <w:r>
        <w:rPr>
          <w:rFonts w:hint="default" w:ascii="Arial" w:hAnsi="Arial" w:eastAsia="仿宋_gb2312" w:cs="Arial"/>
          <w:i w:val="0"/>
          <w:caps w:val="0"/>
          <w:color w:val="333333"/>
          <w:spacing w:val="0"/>
          <w:sz w:val="27"/>
          <w:szCs w:val="27"/>
          <w:u w:val="single"/>
          <w:bdr w:val="none" w:color="auto" w:sz="0" w:space="0"/>
          <w:shd w:val="clear" w:fill="F9F9F9"/>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9F9F9"/>
        <w:spacing w:before="0" w:beforeAutospacing="0" w:after="0" w:afterAutospacing="0" w:line="518" w:lineRule="atLeast"/>
        <w:ind w:left="0" w:right="0" w:firstLine="605"/>
        <w:rPr>
          <w:rFonts w:hint="eastAsia" w:ascii="微软雅黑" w:hAnsi="微软雅黑" w:eastAsia="微软雅黑" w:cs="微软雅黑"/>
          <w:i w:val="0"/>
          <w:caps w:val="0"/>
          <w:color w:val="333333"/>
          <w:spacing w:val="0"/>
          <w:sz w:val="21"/>
          <w:szCs w:val="21"/>
        </w:rPr>
      </w:pPr>
      <w:r>
        <w:rPr>
          <w:rFonts w:hint="default" w:ascii="仿宋_gb2312" w:hAnsi="仿宋_gb2312" w:eastAsia="仿宋_gb2312" w:cs="仿宋_gb2312"/>
          <w:i w:val="0"/>
          <w:caps w:val="0"/>
          <w:color w:val="333333"/>
          <w:spacing w:val="0"/>
          <w:sz w:val="27"/>
          <w:szCs w:val="27"/>
          <w:bdr w:val="none" w:color="auto" w:sz="0" w:space="0"/>
          <w:shd w:val="clear" w:fill="F9F9F9"/>
        </w:rPr>
        <w:t> 2. 2021年福建省高等学校思想政治教育研究会课题申报书</w:t>
      </w:r>
      <w:r>
        <w:rPr>
          <w:rFonts w:hint="default" w:ascii="仿宋_gb2312" w:hAnsi="仿宋_gb2312" w:eastAsia="仿宋_gb2312" w:cs="仿宋_gb2312"/>
          <w:i w:val="0"/>
          <w:caps w:val="0"/>
          <w:color w:val="333333"/>
          <w:spacing w:val="0"/>
          <w:sz w:val="30"/>
          <w:szCs w:val="30"/>
          <w:bdr w:val="none" w:color="auto" w:sz="0" w:space="0"/>
          <w:shd w:val="clear" w:fill="F9F9F9"/>
        </w:rPr>
        <w:drawing>
          <wp:inline distT="0" distB="0" distL="114300" distR="114300">
            <wp:extent cx="152400" cy="152400"/>
            <wp:effectExtent l="0" t="0" r="0" b="0"/>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hint="default" w:ascii="Arial" w:hAnsi="Arial" w:eastAsia="仿宋_gb2312" w:cs="Arial"/>
          <w:i w:val="0"/>
          <w:caps w:val="0"/>
          <w:color w:val="333333"/>
          <w:spacing w:val="0"/>
          <w:sz w:val="27"/>
          <w:szCs w:val="27"/>
          <w:u w:val="single"/>
          <w:bdr w:val="none" w:color="auto" w:sz="0" w:space="0"/>
          <w:shd w:val="clear" w:fill="F9F9F9"/>
        </w:rPr>
        <w:fldChar w:fldCharType="begin"/>
      </w:r>
      <w:r>
        <w:rPr>
          <w:rFonts w:hint="default" w:ascii="Arial" w:hAnsi="Arial" w:eastAsia="仿宋_gb2312" w:cs="Arial"/>
          <w:i w:val="0"/>
          <w:caps w:val="0"/>
          <w:color w:val="333333"/>
          <w:spacing w:val="0"/>
          <w:sz w:val="27"/>
          <w:szCs w:val="27"/>
          <w:u w:val="single"/>
          <w:bdr w:val="none" w:color="auto" w:sz="0" w:space="0"/>
          <w:shd w:val="clear" w:fill="F9F9F9"/>
        </w:rPr>
        <w:instrText xml:space="preserve"> HYPERLINK "http://stu.fjnu.edu.cn/_upload/article/files/4a/93/3d3bfac34ba4b8175e96a77c0daf/413c36c5-ec6b-4e03-ac20-ce2433cfc4c2.docx" </w:instrText>
      </w:r>
      <w:r>
        <w:rPr>
          <w:rFonts w:hint="default" w:ascii="Arial" w:hAnsi="Arial" w:eastAsia="仿宋_gb2312" w:cs="Arial"/>
          <w:i w:val="0"/>
          <w:caps w:val="0"/>
          <w:color w:val="333333"/>
          <w:spacing w:val="0"/>
          <w:sz w:val="27"/>
          <w:szCs w:val="27"/>
          <w:u w:val="single"/>
          <w:bdr w:val="none" w:color="auto" w:sz="0" w:space="0"/>
          <w:shd w:val="clear" w:fill="F9F9F9"/>
        </w:rPr>
        <w:fldChar w:fldCharType="separate"/>
      </w:r>
      <w:r>
        <w:rPr>
          <w:rStyle w:val="7"/>
          <w:rFonts w:hint="default" w:ascii="仿宋_gb2312" w:hAnsi="仿宋_gb2312" w:eastAsia="仿宋_gb2312" w:cs="仿宋_gb2312"/>
          <w:i w:val="0"/>
          <w:caps w:val="0"/>
          <w:color w:val="333333"/>
          <w:spacing w:val="0"/>
          <w:sz w:val="27"/>
          <w:szCs w:val="27"/>
          <w:u w:val="single"/>
          <w:bdr w:val="none" w:color="auto" w:sz="0" w:space="0"/>
          <w:shd w:val="clear" w:fill="F9F9F9"/>
        </w:rPr>
        <w:t>附件2申报书.docx</w:t>
      </w:r>
      <w:r>
        <w:rPr>
          <w:rFonts w:hint="default" w:ascii="Arial" w:hAnsi="Arial" w:eastAsia="仿宋_gb2312" w:cs="Arial"/>
          <w:i w:val="0"/>
          <w:caps w:val="0"/>
          <w:color w:val="333333"/>
          <w:spacing w:val="0"/>
          <w:sz w:val="27"/>
          <w:szCs w:val="27"/>
          <w:u w:val="single"/>
          <w:bdr w:val="none" w:color="auto" w:sz="0" w:space="0"/>
          <w:shd w:val="clear" w:fill="F9F9F9"/>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9F9F9"/>
        <w:spacing w:before="0" w:beforeAutospacing="0" w:after="0" w:afterAutospacing="0" w:line="518" w:lineRule="atLeast"/>
        <w:ind w:left="0" w:right="0" w:firstLine="605"/>
        <w:rPr>
          <w:rFonts w:hint="eastAsia" w:ascii="微软雅黑" w:hAnsi="微软雅黑" w:eastAsia="微软雅黑" w:cs="微软雅黑"/>
          <w:i w:val="0"/>
          <w:caps w:val="0"/>
          <w:color w:val="333333"/>
          <w:spacing w:val="0"/>
          <w:sz w:val="21"/>
          <w:szCs w:val="21"/>
        </w:rPr>
      </w:pPr>
      <w:r>
        <w:rPr>
          <w:rFonts w:hint="default" w:ascii="仿宋_gb2312" w:hAnsi="仿宋_gb2312" w:eastAsia="仿宋_gb2312" w:cs="仿宋_gb2312"/>
          <w:i w:val="0"/>
          <w:caps w:val="0"/>
          <w:color w:val="333333"/>
          <w:spacing w:val="0"/>
          <w:sz w:val="27"/>
          <w:szCs w:val="27"/>
          <w:bdr w:val="none" w:color="auto" w:sz="0" w:space="0"/>
          <w:shd w:val="clear" w:fill="F9F9F9"/>
        </w:rPr>
        <w:t> 3. 2021年福建省高等学校思想政治教育研究会课题申报汇总表</w:t>
      </w:r>
      <w:r>
        <w:rPr>
          <w:rFonts w:hint="default" w:ascii="仿宋_gb2312" w:hAnsi="仿宋_gb2312" w:eastAsia="仿宋_gb2312" w:cs="仿宋_gb2312"/>
          <w:i w:val="0"/>
          <w:caps w:val="0"/>
          <w:color w:val="333333"/>
          <w:spacing w:val="0"/>
          <w:sz w:val="30"/>
          <w:szCs w:val="30"/>
          <w:bdr w:val="none" w:color="auto" w:sz="0" w:space="0"/>
          <w:shd w:val="clear" w:fill="F9F9F9"/>
        </w:rPr>
        <w:drawing>
          <wp:inline distT="0" distB="0" distL="114300" distR="114300">
            <wp:extent cx="152400" cy="152400"/>
            <wp:effectExtent l="0" t="0" r="0" b="0"/>
            <wp:docPr id="2"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8"/>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hint="default" w:ascii="Arial" w:hAnsi="Arial" w:eastAsia="仿宋_gb2312" w:cs="Arial"/>
          <w:i w:val="0"/>
          <w:caps w:val="0"/>
          <w:color w:val="333333"/>
          <w:spacing w:val="0"/>
          <w:sz w:val="27"/>
          <w:szCs w:val="27"/>
          <w:u w:val="single"/>
          <w:bdr w:val="none" w:color="auto" w:sz="0" w:space="0"/>
          <w:shd w:val="clear" w:fill="F9F9F9"/>
        </w:rPr>
        <w:fldChar w:fldCharType="begin"/>
      </w:r>
      <w:r>
        <w:rPr>
          <w:rFonts w:hint="default" w:ascii="Arial" w:hAnsi="Arial" w:eastAsia="仿宋_gb2312" w:cs="Arial"/>
          <w:i w:val="0"/>
          <w:caps w:val="0"/>
          <w:color w:val="333333"/>
          <w:spacing w:val="0"/>
          <w:sz w:val="27"/>
          <w:szCs w:val="27"/>
          <w:u w:val="single"/>
          <w:bdr w:val="none" w:color="auto" w:sz="0" w:space="0"/>
          <w:shd w:val="clear" w:fill="F9F9F9"/>
        </w:rPr>
        <w:instrText xml:space="preserve"> HYPERLINK "http://stu.fjnu.edu.cn/_upload/article/files/4a/93/3d3bfac34ba4b8175e96a77c0daf/1405f43e-1a83-4a0b-a7d1-8c595e58bcc3.docx" </w:instrText>
      </w:r>
      <w:r>
        <w:rPr>
          <w:rFonts w:hint="default" w:ascii="Arial" w:hAnsi="Arial" w:eastAsia="仿宋_gb2312" w:cs="Arial"/>
          <w:i w:val="0"/>
          <w:caps w:val="0"/>
          <w:color w:val="333333"/>
          <w:spacing w:val="0"/>
          <w:sz w:val="27"/>
          <w:szCs w:val="27"/>
          <w:u w:val="single"/>
          <w:bdr w:val="none" w:color="auto" w:sz="0" w:space="0"/>
          <w:shd w:val="clear" w:fill="F9F9F9"/>
        </w:rPr>
        <w:fldChar w:fldCharType="separate"/>
      </w:r>
      <w:r>
        <w:rPr>
          <w:rStyle w:val="7"/>
          <w:rFonts w:hint="default" w:ascii="仿宋_gb2312" w:hAnsi="仿宋_gb2312" w:eastAsia="仿宋_gb2312" w:cs="仿宋_gb2312"/>
          <w:i w:val="0"/>
          <w:caps w:val="0"/>
          <w:color w:val="333333"/>
          <w:spacing w:val="0"/>
          <w:sz w:val="27"/>
          <w:szCs w:val="27"/>
          <w:u w:val="single"/>
          <w:bdr w:val="none" w:color="auto" w:sz="0" w:space="0"/>
          <w:shd w:val="clear" w:fill="F9F9F9"/>
        </w:rPr>
        <w:t>附件3汇总表.docx</w:t>
      </w:r>
      <w:r>
        <w:rPr>
          <w:rFonts w:hint="default" w:ascii="Arial" w:hAnsi="Arial" w:eastAsia="仿宋_gb2312" w:cs="Arial"/>
          <w:i w:val="0"/>
          <w:caps w:val="0"/>
          <w:color w:val="333333"/>
          <w:spacing w:val="0"/>
          <w:sz w:val="27"/>
          <w:szCs w:val="27"/>
          <w:u w:val="single"/>
          <w:bdr w:val="none" w:color="auto" w:sz="0" w:space="0"/>
          <w:shd w:val="clear" w:fill="F9F9F9"/>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9F9F9"/>
        <w:spacing w:before="0" w:beforeAutospacing="0" w:after="0" w:afterAutospacing="0" w:line="518" w:lineRule="atLeast"/>
        <w:ind w:left="0" w:right="0" w:firstLine="0"/>
        <w:rPr>
          <w:rFonts w:hint="eastAsia" w:ascii="微软雅黑" w:hAnsi="微软雅黑" w:eastAsia="微软雅黑" w:cs="微软雅黑"/>
          <w:i w:val="0"/>
          <w:caps w:val="0"/>
          <w:color w:val="333333"/>
          <w:spacing w:val="0"/>
          <w:sz w:val="21"/>
          <w:szCs w:val="21"/>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9F9F9"/>
        <w:spacing w:before="0" w:beforeAutospacing="0" w:after="0" w:afterAutospacing="0" w:line="518" w:lineRule="atLeast"/>
        <w:ind w:left="0" w:right="0" w:firstLine="0"/>
        <w:rPr>
          <w:rFonts w:hint="eastAsia" w:ascii="微软雅黑" w:hAnsi="微软雅黑" w:eastAsia="微软雅黑" w:cs="微软雅黑"/>
          <w:i w:val="0"/>
          <w:caps w:val="0"/>
          <w:color w:val="333333"/>
          <w:spacing w:val="0"/>
          <w:sz w:val="21"/>
          <w:szCs w:val="21"/>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9F9F9"/>
        <w:spacing w:before="0" w:beforeAutospacing="0" w:after="0" w:afterAutospacing="0" w:line="518" w:lineRule="atLeast"/>
        <w:ind w:left="0" w:right="0" w:firstLine="0"/>
        <w:rPr>
          <w:rFonts w:hint="eastAsia" w:ascii="微软雅黑" w:hAnsi="微软雅黑" w:eastAsia="微软雅黑" w:cs="微软雅黑"/>
          <w:i w:val="0"/>
          <w:caps w:val="0"/>
          <w:color w:val="333333"/>
          <w:spacing w:val="0"/>
          <w:sz w:val="21"/>
          <w:szCs w:val="21"/>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9F9F9"/>
        <w:spacing w:before="0" w:beforeAutospacing="0" w:after="0" w:afterAutospacing="0" w:line="518" w:lineRule="atLeast"/>
        <w:ind w:left="0" w:right="0" w:firstLine="605"/>
        <w:jc w:val="right"/>
        <w:rPr>
          <w:rFonts w:hint="eastAsia" w:ascii="微软雅黑" w:hAnsi="微软雅黑" w:eastAsia="微软雅黑" w:cs="微软雅黑"/>
          <w:i w:val="0"/>
          <w:caps w:val="0"/>
          <w:color w:val="333333"/>
          <w:spacing w:val="0"/>
          <w:sz w:val="21"/>
          <w:szCs w:val="21"/>
        </w:rPr>
      </w:pPr>
      <w:r>
        <w:rPr>
          <w:rFonts w:hint="default" w:ascii="仿宋_gb2312" w:hAnsi="仿宋_gb2312" w:eastAsia="仿宋_gb2312" w:cs="仿宋_gb2312"/>
          <w:i w:val="0"/>
          <w:caps w:val="0"/>
          <w:color w:val="333333"/>
          <w:spacing w:val="0"/>
          <w:sz w:val="27"/>
          <w:szCs w:val="27"/>
          <w:bdr w:val="none" w:color="auto" w:sz="0" w:space="0"/>
          <w:shd w:val="clear" w:fill="F9F9F9"/>
        </w:rPr>
        <w:t>福建省高等学校思想政治教育研究会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9F9F9"/>
        <w:spacing w:before="0" w:beforeAutospacing="0" w:after="0" w:afterAutospacing="0" w:line="518" w:lineRule="atLeast"/>
        <w:ind w:left="0" w:right="0" w:firstLine="605"/>
        <w:jc w:val="center"/>
        <w:rPr>
          <w:rFonts w:hint="eastAsia" w:ascii="微软雅黑" w:hAnsi="微软雅黑" w:eastAsia="微软雅黑" w:cs="微软雅黑"/>
          <w:i w:val="0"/>
          <w:caps w:val="0"/>
          <w:color w:val="333333"/>
          <w:spacing w:val="0"/>
          <w:sz w:val="21"/>
          <w:szCs w:val="21"/>
        </w:rPr>
      </w:pPr>
      <w:r>
        <w:rPr>
          <w:rFonts w:hint="default" w:ascii="仿宋_gb2312" w:hAnsi="仿宋_gb2312" w:eastAsia="仿宋_gb2312" w:cs="仿宋_gb2312"/>
          <w:i w:val="0"/>
          <w:caps w:val="0"/>
          <w:color w:val="333333"/>
          <w:spacing w:val="0"/>
          <w:sz w:val="27"/>
          <w:szCs w:val="27"/>
          <w:bdr w:val="none" w:color="auto" w:sz="0" w:space="0"/>
          <w:shd w:val="clear" w:fill="F9F9F9"/>
        </w:rPr>
        <w:t>                                      2021年6</w:t>
      </w:r>
      <w:r>
        <w:rPr>
          <w:rFonts w:hint="default" w:ascii="仿宋_gb2312" w:hAnsi="仿宋_gb2312" w:eastAsia="仿宋_gb2312" w:cs="仿宋_gb2312"/>
          <w:i w:val="0"/>
          <w:caps w:val="0"/>
          <w:color w:val="333333"/>
          <w:spacing w:val="0"/>
          <w:sz w:val="27"/>
          <w:szCs w:val="27"/>
          <w:bdr w:val="none" w:color="auto" w:sz="0" w:space="0"/>
          <w:shd w:val="clear" w:fill="F9F9F9"/>
          <w:lang w:eastAsia="zh-CN"/>
        </w:rPr>
        <w:t>月</w:t>
      </w:r>
      <w:r>
        <w:rPr>
          <w:rFonts w:hint="default" w:ascii="仿宋_gb2312" w:hAnsi="仿宋_gb2312" w:eastAsia="仿宋_gb2312" w:cs="仿宋_gb2312"/>
          <w:i w:val="0"/>
          <w:caps w:val="0"/>
          <w:color w:val="333333"/>
          <w:spacing w:val="0"/>
          <w:sz w:val="27"/>
          <w:szCs w:val="27"/>
          <w:bdr w:val="none" w:color="auto" w:sz="0" w:space="0"/>
          <w:shd w:val="clear" w:fill="F9F9F9"/>
          <w:lang w:val="en-US"/>
        </w:rPr>
        <w:t>16</w:t>
      </w:r>
      <w:r>
        <w:rPr>
          <w:rFonts w:hint="default" w:ascii="仿宋_gb2312" w:hAnsi="仿宋_gb2312" w:eastAsia="仿宋_gb2312" w:cs="仿宋_gb2312"/>
          <w:i w:val="0"/>
          <w:caps w:val="0"/>
          <w:color w:val="333333"/>
          <w:spacing w:val="0"/>
          <w:sz w:val="27"/>
          <w:szCs w:val="27"/>
          <w:bdr w:val="none" w:color="auto" w:sz="0" w:space="0"/>
          <w:shd w:val="clear" w:fill="F9F9F9"/>
        </w:rPr>
        <w:t>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05"/>
        <w:rPr>
          <w:rFonts w:hint="default" w:ascii="仿宋_gb2312" w:hAnsi="仿宋_gb2312" w:eastAsia="仿宋_gb2312" w:cs="仿宋_gb2312"/>
          <w:i w:val="0"/>
          <w:caps w:val="0"/>
          <w:color w:val="333333"/>
          <w:spacing w:val="0"/>
          <w:sz w:val="27"/>
          <w:szCs w:val="27"/>
          <w:bdr w:val="none" w:color="auto" w:sz="0" w:space="0"/>
          <w:shd w:val="clear" w:fill="F9F9F9"/>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fangsong_gb2312">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6015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2021-07-09T06:32:29Z</dcterms:created>
  <dc:creator>s'r'r</dc:creator>
  <cp:lastModifiedBy>s'r'r</cp:lastModifiedBy>
  <dcterms:modified xsi:type="dcterms:W3CDTF">2021-07-09T06:33:04Z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2052-11.1.0.9997</vt:lpwstr>
  </property>
</Properties>
</file>